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27517" w14:textId="77777777" w:rsidR="00471A36" w:rsidRPr="00EC62DC" w:rsidRDefault="00471A36" w:rsidP="0070463D">
      <w:pPr>
        <w:tabs>
          <w:tab w:val="left" w:pos="0"/>
          <w:tab w:val="center" w:pos="4678"/>
          <w:tab w:val="left" w:pos="8610"/>
        </w:tabs>
        <w:spacing w:before="160"/>
        <w:ind w:right="-23"/>
        <w:rPr>
          <w:b/>
          <w:bCs/>
          <w:color w:val="4472C4" w:themeColor="accent1"/>
          <w:sz w:val="32"/>
          <w:szCs w:val="32"/>
          <w:lang w:val="ro-RO"/>
        </w:rPr>
      </w:pPr>
    </w:p>
    <w:p w14:paraId="4DA4CC9B" w14:textId="4D401214" w:rsidR="00F74E19" w:rsidRPr="00F74E19" w:rsidRDefault="0070463D" w:rsidP="0070463D">
      <w:pPr>
        <w:tabs>
          <w:tab w:val="left" w:pos="0"/>
          <w:tab w:val="center" w:pos="4678"/>
          <w:tab w:val="left" w:pos="8610"/>
        </w:tabs>
        <w:spacing w:before="160"/>
        <w:ind w:right="-23"/>
        <w:rPr>
          <w:b/>
          <w:bCs/>
          <w:color w:val="4472C4" w:themeColor="accent1"/>
          <w:sz w:val="32"/>
          <w:szCs w:val="32"/>
          <w:lang w:val="ro-RO"/>
        </w:rPr>
      </w:pPr>
      <w:r>
        <w:rPr>
          <w:b/>
          <w:bCs/>
          <w:color w:val="4472C4" w:themeColor="accent1"/>
          <w:sz w:val="32"/>
          <w:szCs w:val="32"/>
          <w:lang w:val="ro-RO"/>
        </w:rPr>
        <w:tab/>
      </w:r>
      <w:r w:rsidR="00F74E19" w:rsidRPr="00F74E19">
        <w:rPr>
          <w:b/>
          <w:bCs/>
          <w:color w:val="4472C4" w:themeColor="accent1"/>
          <w:sz w:val="32"/>
          <w:szCs w:val="32"/>
          <w:lang w:val="ro-RO"/>
        </w:rPr>
        <w:t>COMUNICAT DE PRESĂ</w:t>
      </w:r>
      <w:r>
        <w:rPr>
          <w:b/>
          <w:bCs/>
          <w:color w:val="4472C4" w:themeColor="accent1"/>
          <w:sz w:val="32"/>
          <w:szCs w:val="32"/>
          <w:lang w:val="ro-RO"/>
        </w:rPr>
        <w:tab/>
      </w:r>
    </w:p>
    <w:p w14:paraId="2673E3C1" w14:textId="20E6B46F" w:rsidR="00F74E19" w:rsidRPr="00F74E19" w:rsidRDefault="00F74E19" w:rsidP="00F74E19">
      <w:pPr>
        <w:tabs>
          <w:tab w:val="left" w:pos="0"/>
        </w:tabs>
        <w:spacing w:before="160"/>
        <w:ind w:right="-23"/>
        <w:jc w:val="center"/>
        <w:rPr>
          <w:b/>
          <w:bCs/>
          <w:color w:val="4472C4" w:themeColor="accent1"/>
          <w:sz w:val="24"/>
          <w:szCs w:val="24"/>
          <w:lang w:val="ro-RO"/>
        </w:rPr>
      </w:pPr>
      <w:r w:rsidRPr="00F74E19">
        <w:rPr>
          <w:b/>
          <w:bCs/>
          <w:color w:val="4472C4" w:themeColor="accent1"/>
          <w:sz w:val="24"/>
          <w:szCs w:val="24"/>
          <w:lang w:val="ro-RO"/>
        </w:rPr>
        <w:t>„PNRR:</w:t>
      </w:r>
      <w:r w:rsidRPr="00F74E19">
        <w:rPr>
          <w:b/>
          <w:bCs/>
          <w:color w:val="4472C4" w:themeColor="accent1"/>
          <w:spacing w:val="2"/>
          <w:sz w:val="24"/>
          <w:szCs w:val="24"/>
          <w:lang w:val="ro-RO"/>
        </w:rPr>
        <w:t xml:space="preserve"> </w:t>
      </w:r>
      <w:r w:rsidRPr="00F74E19">
        <w:rPr>
          <w:b/>
          <w:bCs/>
          <w:color w:val="4472C4" w:themeColor="accent1"/>
          <w:sz w:val="24"/>
          <w:szCs w:val="24"/>
          <w:lang w:val="ro-RO"/>
        </w:rPr>
        <w:t>Fonduri</w:t>
      </w:r>
      <w:r w:rsidRPr="00F74E19">
        <w:rPr>
          <w:b/>
          <w:bCs/>
          <w:color w:val="4472C4" w:themeColor="accent1"/>
          <w:spacing w:val="-3"/>
          <w:sz w:val="24"/>
          <w:szCs w:val="24"/>
          <w:lang w:val="ro-RO"/>
        </w:rPr>
        <w:t xml:space="preserve"> </w:t>
      </w:r>
      <w:r w:rsidRPr="00F74E19">
        <w:rPr>
          <w:b/>
          <w:bCs/>
          <w:color w:val="4472C4" w:themeColor="accent1"/>
          <w:sz w:val="24"/>
          <w:szCs w:val="24"/>
          <w:lang w:val="ro-RO"/>
        </w:rPr>
        <w:t>pentru</w:t>
      </w:r>
      <w:r w:rsidRPr="00F74E19">
        <w:rPr>
          <w:b/>
          <w:bCs/>
          <w:color w:val="4472C4" w:themeColor="accent1"/>
          <w:spacing w:val="-1"/>
          <w:sz w:val="24"/>
          <w:szCs w:val="24"/>
          <w:lang w:val="ro-RO"/>
        </w:rPr>
        <w:t xml:space="preserve"> </w:t>
      </w:r>
      <w:r w:rsidRPr="00F74E19">
        <w:rPr>
          <w:b/>
          <w:bCs/>
          <w:color w:val="4472C4" w:themeColor="accent1"/>
          <w:sz w:val="24"/>
          <w:szCs w:val="24"/>
          <w:lang w:val="ro-RO"/>
        </w:rPr>
        <w:t>România</w:t>
      </w:r>
      <w:r w:rsidRPr="00F74E19">
        <w:rPr>
          <w:b/>
          <w:bCs/>
          <w:color w:val="4472C4" w:themeColor="accent1"/>
          <w:spacing w:val="1"/>
          <w:sz w:val="24"/>
          <w:szCs w:val="24"/>
          <w:lang w:val="ro-RO"/>
        </w:rPr>
        <w:t xml:space="preserve"> </w:t>
      </w:r>
      <w:r w:rsidRPr="00F74E19">
        <w:rPr>
          <w:b/>
          <w:bCs/>
          <w:color w:val="4472C4" w:themeColor="accent1"/>
          <w:sz w:val="24"/>
          <w:szCs w:val="24"/>
          <w:lang w:val="ro-RO"/>
        </w:rPr>
        <w:t>modernă</w:t>
      </w:r>
      <w:r w:rsidRPr="00F74E19">
        <w:rPr>
          <w:b/>
          <w:bCs/>
          <w:color w:val="4472C4" w:themeColor="accent1"/>
          <w:spacing w:val="-3"/>
          <w:sz w:val="24"/>
          <w:szCs w:val="24"/>
          <w:lang w:val="ro-RO"/>
        </w:rPr>
        <w:t xml:space="preserve"> </w:t>
      </w:r>
      <w:r w:rsidRPr="00F74E19">
        <w:rPr>
          <w:b/>
          <w:bCs/>
          <w:color w:val="4472C4" w:themeColor="accent1"/>
          <w:sz w:val="24"/>
          <w:szCs w:val="24"/>
          <w:lang w:val="ro-RO"/>
        </w:rPr>
        <w:t>și</w:t>
      </w:r>
      <w:r w:rsidRPr="00F74E19">
        <w:rPr>
          <w:b/>
          <w:bCs/>
          <w:color w:val="4472C4" w:themeColor="accent1"/>
          <w:spacing w:val="-2"/>
          <w:sz w:val="24"/>
          <w:szCs w:val="24"/>
          <w:lang w:val="ro-RO"/>
        </w:rPr>
        <w:t xml:space="preserve"> </w:t>
      </w:r>
      <w:r w:rsidRPr="00F74E19">
        <w:rPr>
          <w:b/>
          <w:bCs/>
          <w:color w:val="4472C4" w:themeColor="accent1"/>
          <w:sz w:val="24"/>
          <w:szCs w:val="24"/>
          <w:lang w:val="ro-RO"/>
        </w:rPr>
        <w:t>reformată!”</w:t>
      </w:r>
    </w:p>
    <w:p w14:paraId="4F98461B" w14:textId="77777777" w:rsidR="00BF49FD" w:rsidRPr="00223244" w:rsidRDefault="00BF49FD" w:rsidP="00BF49FD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2381C87" w14:textId="376CFC81" w:rsidR="00116913" w:rsidRPr="00BC6A5B" w:rsidRDefault="0067138B" w:rsidP="00BC6A5B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3244">
        <w:rPr>
          <w:rFonts w:ascii="Times New Roman" w:hAnsi="Times New Roman" w:cs="Times New Roman"/>
          <w:sz w:val="24"/>
          <w:szCs w:val="24"/>
          <w:lang w:val="it-IT"/>
        </w:rPr>
        <w:t>MINISTERUL MEDIULUI, APELOR ȘI PĂDURILOR</w:t>
      </w:r>
      <w:r w:rsidR="00116913" w:rsidRPr="00BC6A5B">
        <w:rPr>
          <w:rFonts w:ascii="Times New Roman" w:hAnsi="Times New Roman" w:cs="Times New Roman"/>
          <w:sz w:val="24"/>
          <w:szCs w:val="24"/>
          <w:lang w:val="ro-RO"/>
        </w:rPr>
        <w:t>, în calitate de coordonator de investiții pentru Planul Național de Redresare și Reziliență și UAT Municipiul Turda, în calitate de Beneﬁciar, au semnat Contractul de ﬁnanțare nr.</w:t>
      </w:r>
      <w:r w:rsidR="00EC62D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947DC" w:rsidRPr="00BC6A5B">
        <w:rPr>
          <w:rFonts w:ascii="Times New Roman" w:hAnsi="Times New Roman" w:cs="Times New Roman"/>
          <w:sz w:val="24"/>
          <w:szCs w:val="24"/>
          <w:lang w:val="ro-RO"/>
        </w:rPr>
        <w:t>C3I1A0122000562</w:t>
      </w:r>
      <w:r w:rsidR="00116913" w:rsidRPr="00BC6A5B">
        <w:rPr>
          <w:rFonts w:ascii="Times New Roman" w:hAnsi="Times New Roman" w:cs="Times New Roman"/>
          <w:sz w:val="24"/>
          <w:szCs w:val="24"/>
          <w:lang w:val="ro-RO"/>
        </w:rPr>
        <w:t>, pentru proiectul</w:t>
      </w:r>
      <w:r w:rsidR="007C613A" w:rsidRPr="00BC6A5B">
        <w:rPr>
          <w:rFonts w:ascii="Times New Roman" w:hAnsi="Times New Roman" w:cs="Times New Roman"/>
          <w:sz w:val="24"/>
          <w:szCs w:val="24"/>
          <w:lang w:val="ro-RO"/>
        </w:rPr>
        <w:t xml:space="preserve">, intitulat </w:t>
      </w:r>
      <w:r w:rsidR="00F47F67" w:rsidRPr="00223244">
        <w:rPr>
          <w:rFonts w:ascii="Times New Roman" w:hAnsi="Times New Roman" w:cs="Times New Roman"/>
          <w:sz w:val="24"/>
          <w:szCs w:val="24"/>
          <w:lang w:val="it-IT"/>
        </w:rPr>
        <w:t>„</w:t>
      </w:r>
      <w:r w:rsidR="001947DC" w:rsidRPr="00BC6A5B">
        <w:rPr>
          <w:rFonts w:ascii="Times New Roman" w:hAnsi="Times New Roman" w:cs="Times New Roman"/>
          <w:sz w:val="24"/>
          <w:szCs w:val="24"/>
          <w:lang w:val="ro-RO"/>
        </w:rPr>
        <w:t>ÎNFIINȚAREA CENTRULUI DE COLECTARE PRIN APORT VOLUNTAR TURDA</w:t>
      </w:r>
      <w:r w:rsidR="00F47F67" w:rsidRPr="00223244">
        <w:rPr>
          <w:rFonts w:ascii="Times New Roman" w:hAnsi="Times New Roman" w:cs="Times New Roman"/>
          <w:sz w:val="24"/>
          <w:szCs w:val="24"/>
          <w:lang w:val="it-IT"/>
        </w:rPr>
        <w:t>”</w:t>
      </w:r>
      <w:r w:rsidR="00116913" w:rsidRPr="00BC6A5B">
        <w:rPr>
          <w:rFonts w:ascii="Times New Roman" w:hAnsi="Times New Roman" w:cs="Times New Roman"/>
          <w:sz w:val="24"/>
          <w:szCs w:val="24"/>
          <w:lang w:val="ro-RO"/>
        </w:rPr>
        <w:t xml:space="preserve">, depus în cadrul Planului Național de Redresare și Reziliență, Componenta </w:t>
      </w:r>
      <w:r w:rsidR="007C39C3" w:rsidRPr="00BC6A5B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F47F67" w:rsidRPr="00BC6A5B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7C39C3" w:rsidRPr="00BC6A5B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="00275D2B" w:rsidRPr="00BC6A5B">
        <w:rPr>
          <w:rFonts w:ascii="Times New Roman" w:hAnsi="Times New Roman" w:cs="Times New Roman"/>
          <w:sz w:val="24"/>
          <w:szCs w:val="24"/>
          <w:lang w:val="ro-RO"/>
        </w:rPr>
        <w:t>Managementul deșeurilor</w:t>
      </w:r>
      <w:r w:rsidR="00116913" w:rsidRPr="00BC6A5B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7C39C3" w:rsidRPr="00BC6A5B">
        <w:rPr>
          <w:rFonts w:ascii="Times New Roman" w:hAnsi="Times New Roman" w:cs="Times New Roman"/>
          <w:sz w:val="24"/>
          <w:szCs w:val="24"/>
          <w:lang w:val="ro-RO"/>
        </w:rPr>
        <w:t>Investiția I</w:t>
      </w:r>
      <w:r w:rsidR="0032391C" w:rsidRPr="00BC6A5B">
        <w:rPr>
          <w:rFonts w:ascii="Times New Roman" w:hAnsi="Times New Roman" w:cs="Times New Roman"/>
          <w:sz w:val="24"/>
          <w:szCs w:val="24"/>
          <w:lang w:val="ro-RO"/>
        </w:rPr>
        <w:t>1.</w:t>
      </w:r>
      <w:r w:rsidR="007C39C3" w:rsidRPr="00BC6A5B">
        <w:rPr>
          <w:rFonts w:ascii="Times New Roman" w:hAnsi="Times New Roman" w:cs="Times New Roman"/>
          <w:sz w:val="24"/>
          <w:szCs w:val="24"/>
          <w:lang w:val="ro-RO"/>
        </w:rPr>
        <w:t xml:space="preserve"> –</w:t>
      </w:r>
      <w:r w:rsidR="0032391C" w:rsidRPr="00BC6A5B">
        <w:rPr>
          <w:rFonts w:ascii="Times New Roman" w:hAnsi="Times New Roman" w:cs="Times New Roman"/>
          <w:sz w:val="24"/>
          <w:szCs w:val="24"/>
          <w:lang w:val="ro-RO"/>
        </w:rPr>
        <w:t xml:space="preserve">Dezvoltarea, modernizarea și completarea sistemelor de management integrat al deșeurilor municipale la nivel de județ sau la nivel de orașe/comune, </w:t>
      </w:r>
      <w:r w:rsidR="00116913" w:rsidRPr="00BC6A5B">
        <w:rPr>
          <w:rFonts w:ascii="Times New Roman" w:hAnsi="Times New Roman" w:cs="Times New Roman"/>
          <w:sz w:val="24"/>
          <w:szCs w:val="24"/>
          <w:lang w:val="ro-RO"/>
        </w:rPr>
        <w:t>apel PNRR/2022/</w:t>
      </w:r>
      <w:r w:rsidR="007C39C3" w:rsidRPr="00BC6A5B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6278F0" w:rsidRPr="00BC6A5B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7C39C3" w:rsidRPr="00BC6A5B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6278F0" w:rsidRPr="00BC6A5B">
        <w:rPr>
          <w:rFonts w:ascii="Times New Roman" w:hAnsi="Times New Roman" w:cs="Times New Roman"/>
          <w:sz w:val="24"/>
          <w:szCs w:val="24"/>
          <w:lang w:val="ro-RO"/>
        </w:rPr>
        <w:t>S/</w:t>
      </w:r>
      <w:r w:rsidR="007C39C3" w:rsidRPr="00BC6A5B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6278F0" w:rsidRPr="00BC6A5B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C39C3" w:rsidRPr="00BC6A5B">
        <w:rPr>
          <w:rFonts w:ascii="Times New Roman" w:hAnsi="Times New Roman" w:cs="Times New Roman"/>
          <w:sz w:val="24"/>
          <w:szCs w:val="24"/>
          <w:lang w:val="ro-RO"/>
        </w:rPr>
        <w:t>1.</w:t>
      </w:r>
      <w:r w:rsidR="001947DC" w:rsidRPr="00BC6A5B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7C39C3" w:rsidRPr="00BC6A5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AD678F0" w14:textId="48314435" w:rsidR="001A2592" w:rsidRPr="00BC6A5B" w:rsidRDefault="00D76D4F" w:rsidP="00BC6A5B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C6A5B">
        <w:rPr>
          <w:rFonts w:ascii="Times New Roman" w:hAnsi="Times New Roman" w:cs="Times New Roman"/>
          <w:sz w:val="24"/>
          <w:szCs w:val="24"/>
          <w:lang w:val="ro-RO"/>
        </w:rPr>
        <w:t xml:space="preserve">Valoare totală a </w:t>
      </w:r>
      <w:r w:rsidR="001A2592" w:rsidRPr="00BC6A5B">
        <w:rPr>
          <w:rFonts w:ascii="Times New Roman" w:hAnsi="Times New Roman" w:cs="Times New Roman"/>
          <w:sz w:val="24"/>
          <w:szCs w:val="24"/>
          <w:lang w:val="ro-RO"/>
        </w:rPr>
        <w:t xml:space="preserve">proiectului </w:t>
      </w:r>
      <w:r w:rsidRPr="00BC6A5B">
        <w:rPr>
          <w:rFonts w:ascii="Times New Roman" w:hAnsi="Times New Roman" w:cs="Times New Roman"/>
          <w:sz w:val="24"/>
          <w:szCs w:val="24"/>
          <w:lang w:val="ro-RO"/>
        </w:rPr>
        <w:t xml:space="preserve"> este de</w:t>
      </w:r>
      <w:r w:rsidR="00B54386" w:rsidRPr="00BC6A5B">
        <w:rPr>
          <w:rFonts w:ascii="Times New Roman" w:hAnsi="Times New Roman" w:cs="Times New Roman"/>
          <w:sz w:val="24"/>
          <w:szCs w:val="24"/>
          <w:lang w:val="ro-RO"/>
        </w:rPr>
        <w:t xml:space="preserve"> 4.558.787</w:t>
      </w:r>
      <w:r w:rsidR="00910768" w:rsidRPr="00BC6A5B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B54386" w:rsidRPr="00BC6A5B">
        <w:rPr>
          <w:rFonts w:ascii="Times New Roman" w:hAnsi="Times New Roman" w:cs="Times New Roman"/>
          <w:sz w:val="24"/>
          <w:szCs w:val="24"/>
          <w:lang w:val="ro-RO"/>
        </w:rPr>
        <w:t>66</w:t>
      </w:r>
      <w:r w:rsidR="00D468A9" w:rsidRPr="00BC6A5B">
        <w:rPr>
          <w:rFonts w:ascii="Times New Roman" w:hAnsi="Times New Roman" w:cs="Times New Roman"/>
          <w:sz w:val="24"/>
          <w:szCs w:val="24"/>
          <w:lang w:val="ro-RO"/>
        </w:rPr>
        <w:t xml:space="preserve"> l</w:t>
      </w:r>
      <w:r w:rsidR="007C39C3" w:rsidRPr="00BC6A5B">
        <w:rPr>
          <w:rFonts w:ascii="Times New Roman" w:hAnsi="Times New Roman" w:cs="Times New Roman"/>
          <w:sz w:val="24"/>
          <w:szCs w:val="24"/>
          <w:lang w:val="ro-RO"/>
        </w:rPr>
        <w:t>ei</w:t>
      </w:r>
      <w:r w:rsidRPr="00BC6A5B">
        <w:rPr>
          <w:rFonts w:ascii="Times New Roman" w:hAnsi="Times New Roman" w:cs="Times New Roman"/>
          <w:sz w:val="24"/>
          <w:szCs w:val="24"/>
          <w:lang w:val="ro-RO"/>
        </w:rPr>
        <w:t>, din care</w:t>
      </w:r>
      <w:r w:rsidR="001A2592" w:rsidRPr="00BC6A5B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104218BB" w14:textId="52362A25" w:rsidR="00D76D4F" w:rsidRPr="00BC6A5B" w:rsidRDefault="00D76D4F" w:rsidP="00BC6A5B">
      <w:pPr>
        <w:pStyle w:val="ListParagraph"/>
        <w:numPr>
          <w:ilvl w:val="0"/>
          <w:numId w:val="4"/>
        </w:num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6A5B">
        <w:rPr>
          <w:rFonts w:ascii="Times New Roman" w:hAnsi="Times New Roman" w:cs="Times New Roman"/>
          <w:sz w:val="24"/>
          <w:szCs w:val="24"/>
        </w:rPr>
        <w:t xml:space="preserve">valoarea </w:t>
      </w:r>
      <w:r w:rsidR="001A2592" w:rsidRPr="00BC6A5B">
        <w:rPr>
          <w:rFonts w:ascii="Times New Roman" w:hAnsi="Times New Roman" w:cs="Times New Roman"/>
          <w:sz w:val="24"/>
          <w:szCs w:val="24"/>
        </w:rPr>
        <w:t>eligibilă</w:t>
      </w:r>
      <w:r w:rsidRPr="00BC6A5B">
        <w:rPr>
          <w:rFonts w:ascii="Times New Roman" w:hAnsi="Times New Roman" w:cs="Times New Roman"/>
          <w:sz w:val="24"/>
          <w:szCs w:val="24"/>
        </w:rPr>
        <w:t xml:space="preserve"> din PNRR</w:t>
      </w:r>
      <w:r w:rsidR="001A2592" w:rsidRPr="00BC6A5B">
        <w:rPr>
          <w:rFonts w:ascii="Times New Roman" w:hAnsi="Times New Roman" w:cs="Times New Roman"/>
          <w:sz w:val="24"/>
          <w:szCs w:val="24"/>
        </w:rPr>
        <w:t xml:space="preserve"> (fără TVA)</w:t>
      </w:r>
      <w:r w:rsidRPr="00BC6A5B">
        <w:rPr>
          <w:rFonts w:ascii="Times New Roman" w:hAnsi="Times New Roman" w:cs="Times New Roman"/>
          <w:sz w:val="24"/>
          <w:szCs w:val="24"/>
        </w:rPr>
        <w:t xml:space="preserve"> este de</w:t>
      </w:r>
      <w:r w:rsidR="00364FBF" w:rsidRPr="00BC6A5B">
        <w:rPr>
          <w:rFonts w:ascii="Times New Roman" w:hAnsi="Times New Roman" w:cs="Times New Roman"/>
          <w:sz w:val="24"/>
          <w:szCs w:val="24"/>
        </w:rPr>
        <w:t xml:space="preserve"> 3.830.914</w:t>
      </w:r>
      <w:r w:rsidR="007C39C3" w:rsidRPr="00BC6A5B">
        <w:rPr>
          <w:rFonts w:ascii="Times New Roman" w:hAnsi="Times New Roman" w:cs="Times New Roman"/>
          <w:sz w:val="24"/>
          <w:szCs w:val="24"/>
        </w:rPr>
        <w:t>,</w:t>
      </w:r>
      <w:r w:rsidR="00566A48" w:rsidRPr="00BC6A5B">
        <w:rPr>
          <w:rFonts w:ascii="Times New Roman" w:hAnsi="Times New Roman" w:cs="Times New Roman"/>
          <w:sz w:val="24"/>
          <w:szCs w:val="24"/>
        </w:rPr>
        <w:t>00</w:t>
      </w:r>
      <w:r w:rsidRPr="00BC6A5B">
        <w:rPr>
          <w:rFonts w:ascii="Times New Roman" w:hAnsi="Times New Roman" w:cs="Times New Roman"/>
          <w:sz w:val="24"/>
          <w:szCs w:val="24"/>
        </w:rPr>
        <w:t xml:space="preserve"> </w:t>
      </w:r>
      <w:r w:rsidR="001A2592" w:rsidRPr="00BC6A5B">
        <w:rPr>
          <w:rFonts w:ascii="Times New Roman" w:hAnsi="Times New Roman" w:cs="Times New Roman"/>
          <w:sz w:val="24"/>
          <w:szCs w:val="24"/>
        </w:rPr>
        <w:t>lei;</w:t>
      </w:r>
    </w:p>
    <w:p w14:paraId="5EE3F60E" w14:textId="2A2CEFF9" w:rsidR="001A2592" w:rsidRDefault="001A2592" w:rsidP="00BC6A5B">
      <w:pPr>
        <w:pStyle w:val="ListParagraph"/>
        <w:numPr>
          <w:ilvl w:val="0"/>
          <w:numId w:val="4"/>
        </w:num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6A5B">
        <w:rPr>
          <w:rFonts w:ascii="Times New Roman" w:hAnsi="Times New Roman" w:cs="Times New Roman"/>
          <w:sz w:val="24"/>
          <w:szCs w:val="24"/>
        </w:rPr>
        <w:t xml:space="preserve">valoarea TVA aferentă cheltuielilor eligibile din PNRR este de </w:t>
      </w:r>
      <w:r w:rsidR="00364FBF" w:rsidRPr="00BC6A5B">
        <w:rPr>
          <w:rFonts w:ascii="Times New Roman" w:hAnsi="Times New Roman" w:cs="Times New Roman"/>
          <w:sz w:val="24"/>
          <w:szCs w:val="24"/>
        </w:rPr>
        <w:t xml:space="preserve">727.873,66 </w:t>
      </w:r>
      <w:r w:rsidRPr="00BC6A5B">
        <w:rPr>
          <w:rFonts w:ascii="Times New Roman" w:hAnsi="Times New Roman" w:cs="Times New Roman"/>
          <w:sz w:val="24"/>
          <w:szCs w:val="24"/>
        </w:rPr>
        <w:t>lei</w:t>
      </w:r>
      <w:r w:rsidR="00EF1DB8" w:rsidRPr="00BC6A5B">
        <w:rPr>
          <w:rFonts w:ascii="Times New Roman" w:hAnsi="Times New Roman" w:cs="Times New Roman"/>
          <w:sz w:val="24"/>
          <w:szCs w:val="24"/>
        </w:rPr>
        <w:t>.</w:t>
      </w:r>
    </w:p>
    <w:p w14:paraId="6F1A0901" w14:textId="77777777" w:rsidR="00EC62DC" w:rsidRPr="00BC6A5B" w:rsidRDefault="00EC62DC" w:rsidP="00EC62DC">
      <w:pPr>
        <w:pStyle w:val="ListParagraph"/>
        <w:tabs>
          <w:tab w:val="left" w:pos="0"/>
        </w:tabs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AE86CE" w14:textId="540CA192" w:rsidR="00BA76B4" w:rsidRDefault="00275D06" w:rsidP="00EC6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C6A5B">
        <w:rPr>
          <w:rFonts w:ascii="Times New Roman" w:hAnsi="Times New Roman" w:cs="Times New Roman"/>
          <w:sz w:val="24"/>
          <w:szCs w:val="24"/>
          <w:lang w:val="ro-RO"/>
        </w:rPr>
        <w:t xml:space="preserve">Obiectivul </w:t>
      </w:r>
      <w:r w:rsidRPr="00EC62DC">
        <w:rPr>
          <w:rFonts w:ascii="Times New Roman" w:hAnsi="Times New Roman" w:cs="Times New Roman"/>
          <w:sz w:val="24"/>
          <w:szCs w:val="24"/>
          <w:lang w:val="ro-RO"/>
        </w:rPr>
        <w:t>proiectului constă</w:t>
      </w:r>
      <w:r w:rsidR="00236A9F" w:rsidRPr="00EC62D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A76B4" w:rsidRPr="00EC62DC">
        <w:rPr>
          <w:rFonts w:ascii="Times New Roman" w:hAnsi="Times New Roman" w:cs="Times New Roman"/>
          <w:sz w:val="24"/>
          <w:szCs w:val="24"/>
          <w:lang w:val="ro-RO"/>
        </w:rPr>
        <w:t>în dezvoltarea unui management al deșeurilor eficient la nivelul municipiului Turda, prin suplimentarea capacităților de colectare separată, pregătire pentru reutilizare și valorificare a deșeurilor în vederea continuării procesului de conformare cu prevederile directivelor specifice și a tranziției la economia circulară.</w:t>
      </w:r>
      <w:bookmarkStart w:id="0" w:name="_Hlk102070845"/>
    </w:p>
    <w:p w14:paraId="09B838A3" w14:textId="77777777" w:rsidR="00EC62DC" w:rsidRPr="00EC62DC" w:rsidRDefault="00EC62DC" w:rsidP="00EC6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3D67553" w14:textId="799528EA" w:rsidR="00F62DA9" w:rsidRPr="00EC62DC" w:rsidRDefault="00E55311" w:rsidP="00EC62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62DC">
        <w:rPr>
          <w:rFonts w:ascii="Times New Roman" w:hAnsi="Times New Roman" w:cs="Times New Roman"/>
          <w:sz w:val="24"/>
          <w:szCs w:val="24"/>
          <w:lang w:val="ro-RO"/>
        </w:rPr>
        <w:t>Prin intermediul acestui proiect vor fi sprijinite activități/acțiu</w:t>
      </w:r>
      <w:r w:rsidR="004F4181" w:rsidRPr="00EC62DC">
        <w:rPr>
          <w:rFonts w:ascii="Times New Roman" w:hAnsi="Times New Roman" w:cs="Times New Roman"/>
          <w:sz w:val="24"/>
          <w:szCs w:val="24"/>
          <w:lang w:val="ro-RO"/>
        </w:rPr>
        <w:t>ni</w:t>
      </w:r>
      <w:r w:rsidRPr="00EC62DC">
        <w:rPr>
          <w:rFonts w:ascii="Times New Roman" w:hAnsi="Times New Roman" w:cs="Times New Roman"/>
          <w:sz w:val="24"/>
          <w:szCs w:val="24"/>
          <w:lang w:val="ro-RO"/>
        </w:rPr>
        <w:t xml:space="preserve"> specifice pentru înființarea și</w:t>
      </w:r>
      <w:r w:rsidR="00EC62D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C62DC">
        <w:rPr>
          <w:rFonts w:ascii="Times New Roman" w:hAnsi="Times New Roman" w:cs="Times New Roman"/>
          <w:sz w:val="24"/>
          <w:szCs w:val="24"/>
          <w:lang w:val="ro-RO"/>
        </w:rPr>
        <w:t xml:space="preserve">dotarea </w:t>
      </w:r>
      <w:r w:rsidR="00F62DA9" w:rsidRPr="00EC62DC">
        <w:rPr>
          <w:rFonts w:ascii="Times New Roman" w:hAnsi="Times New Roman" w:cs="Times New Roman"/>
          <w:sz w:val="24"/>
          <w:szCs w:val="24"/>
          <w:lang w:val="ro-RO"/>
        </w:rPr>
        <w:t xml:space="preserve">unui centru de colectare prin aport voluntar, în Municipiul Turda, ce va asigura colectarea separată a deșeurilor care nu pot fi </w:t>
      </w:r>
      <w:r w:rsidR="00800499" w:rsidRPr="00EC62DC">
        <w:rPr>
          <w:rFonts w:ascii="Times New Roman" w:hAnsi="Times New Roman" w:cs="Times New Roman"/>
          <w:sz w:val="24"/>
          <w:szCs w:val="24"/>
          <w:lang w:val="ro-RO"/>
        </w:rPr>
        <w:t>colectate în sistemul ,,door-to-door”, respectiv deșeuri voluminoase , deșeuri textile, deșeuri din lemn, mobilier, deșeuri din construcții și demolări, deșeuri de grădină, de echipamente electrice și</w:t>
      </w:r>
      <w:r w:rsidR="00A7667D" w:rsidRPr="00EC62DC">
        <w:rPr>
          <w:rFonts w:ascii="Times New Roman" w:hAnsi="Times New Roman" w:cs="Times New Roman"/>
          <w:sz w:val="24"/>
          <w:szCs w:val="24"/>
          <w:lang w:val="ro-RO"/>
        </w:rPr>
        <w:t xml:space="preserve"> electronice , baterii uzate, deșeuri periculoase.</w:t>
      </w:r>
    </w:p>
    <w:bookmarkEnd w:id="0"/>
    <w:p w14:paraId="4B68ADCF" w14:textId="77777777" w:rsidR="00364988" w:rsidRDefault="00AE24E2" w:rsidP="00BC6A5B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C6A5B">
        <w:rPr>
          <w:rFonts w:ascii="Times New Roman" w:hAnsi="Times New Roman" w:cs="Times New Roman"/>
          <w:sz w:val="24"/>
          <w:szCs w:val="24"/>
          <w:lang w:val="ro-RO"/>
        </w:rPr>
        <w:t>Indicatorii de proiect prin intermediul cărora se măsoară stadiul de îndeplinire a jaloanelor/țintelor sunt</w:t>
      </w:r>
      <w:r w:rsidR="007C39C3" w:rsidRPr="00BC6A5B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14:paraId="64771A72" w14:textId="77777777" w:rsidR="00EC62DC" w:rsidRDefault="00EC62DC" w:rsidP="00BC6A5B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01F5E82" w14:textId="77777777" w:rsidR="00EC62DC" w:rsidRDefault="00EC62DC" w:rsidP="00BC6A5B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F79D1A6" w14:textId="77777777" w:rsidR="00EC62DC" w:rsidRDefault="00EC62DC" w:rsidP="00BC6A5B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723FECD" w14:textId="77777777" w:rsidR="00EC62DC" w:rsidRPr="00BC6A5B" w:rsidRDefault="00EC62DC" w:rsidP="00BC6A5B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5462F59" w14:textId="2350E592" w:rsidR="006B53CC" w:rsidRPr="00BC6A5B" w:rsidRDefault="00364988" w:rsidP="00BC6A5B">
      <w:pPr>
        <w:pStyle w:val="ListParagraph"/>
        <w:numPr>
          <w:ilvl w:val="0"/>
          <w:numId w:val="10"/>
        </w:num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6A5B">
        <w:rPr>
          <w:rFonts w:ascii="Times New Roman" w:hAnsi="Times New Roman" w:cs="Times New Roman"/>
          <w:sz w:val="24"/>
          <w:szCs w:val="24"/>
        </w:rPr>
        <w:t>Centrul de colectare cu aport voluntar înființat și operaționalizat;</w:t>
      </w:r>
    </w:p>
    <w:p w14:paraId="4487A850" w14:textId="297F5463" w:rsidR="00364988" w:rsidRPr="00BC6A5B" w:rsidRDefault="00364988" w:rsidP="00BC6A5B">
      <w:pPr>
        <w:pStyle w:val="ListParagraph"/>
        <w:numPr>
          <w:ilvl w:val="0"/>
          <w:numId w:val="10"/>
        </w:num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6A5B">
        <w:rPr>
          <w:rFonts w:ascii="Times New Roman" w:hAnsi="Times New Roman" w:cs="Times New Roman"/>
          <w:sz w:val="24"/>
          <w:szCs w:val="24"/>
        </w:rPr>
        <w:t>Cantitatea de deșeuri colectate</w:t>
      </w:r>
      <w:r w:rsidR="004D1CEF" w:rsidRPr="00BC6A5B">
        <w:rPr>
          <w:rFonts w:ascii="Times New Roman" w:hAnsi="Times New Roman" w:cs="Times New Roman"/>
          <w:sz w:val="24"/>
          <w:szCs w:val="24"/>
        </w:rPr>
        <w:t xml:space="preserve"> separat, exprimat în tone/an pentru  centrul cu aport voluntar;</w:t>
      </w:r>
    </w:p>
    <w:p w14:paraId="2B75A447" w14:textId="3CA004F3" w:rsidR="004D1CEF" w:rsidRDefault="004D1CEF" w:rsidP="00BC6A5B">
      <w:pPr>
        <w:pStyle w:val="ListParagraph"/>
        <w:numPr>
          <w:ilvl w:val="0"/>
          <w:numId w:val="10"/>
        </w:num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6A5B">
        <w:rPr>
          <w:rFonts w:ascii="Times New Roman" w:hAnsi="Times New Roman" w:cs="Times New Roman"/>
          <w:sz w:val="24"/>
          <w:szCs w:val="24"/>
        </w:rPr>
        <w:t xml:space="preserve">Rata de reciclare, exprimată în procent din deșeurile colectate separat pentru </w:t>
      </w:r>
      <w:r w:rsidR="00044A96" w:rsidRPr="00BC6A5B">
        <w:rPr>
          <w:rFonts w:ascii="Times New Roman" w:hAnsi="Times New Roman" w:cs="Times New Roman"/>
          <w:sz w:val="24"/>
          <w:szCs w:val="24"/>
        </w:rPr>
        <w:t xml:space="preserve">centrul </w:t>
      </w:r>
      <w:r w:rsidRPr="00BC6A5B">
        <w:rPr>
          <w:rFonts w:ascii="Times New Roman" w:hAnsi="Times New Roman" w:cs="Times New Roman"/>
          <w:sz w:val="24"/>
          <w:szCs w:val="24"/>
        </w:rPr>
        <w:t>cu aport voluntar;</w:t>
      </w:r>
    </w:p>
    <w:p w14:paraId="5AADB682" w14:textId="77777777" w:rsidR="00223244" w:rsidRPr="00BC6A5B" w:rsidRDefault="00223244" w:rsidP="00223244">
      <w:pPr>
        <w:pStyle w:val="ListParagraph"/>
        <w:tabs>
          <w:tab w:val="left" w:pos="0"/>
        </w:tabs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5A4F3F" w14:textId="12C7054A" w:rsidR="004D1CEF" w:rsidRPr="00856A6C" w:rsidRDefault="00713D46" w:rsidP="00713D46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856A6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În urma actelor adiționale semnate, actul adițional nr.1 și actul adițional nr.2, perioada de implementare a proiectului este de 38 luni, fără a depăși data de 30.06.2026, calculate de la data semnării contractului de finanțare, la care se adaugă, dacă este cazul, și perioada de desfășurare a activităților Proiectului, înainte de semnarea Contractului de finanțare, conform regulilor de eligibilitate a cheltuielilor.</w:t>
      </w:r>
    </w:p>
    <w:p w14:paraId="62B1C9F6" w14:textId="17A4B3A6" w:rsidR="00713D46" w:rsidRPr="00856A6C" w:rsidRDefault="00713D46" w:rsidP="00713D46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856A6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Până la data de </w:t>
      </w:r>
      <w:r w:rsidRPr="00856A6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30.11.2025</w:t>
      </w:r>
      <w:r w:rsidRPr="00856A6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094731" w:rsidRPr="00856A6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 fost realizată integral platforma betonată</w:t>
      </w:r>
      <w:r w:rsidR="00831CFC" w:rsidRPr="00856A6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, copertina metalică, branșamentele la utilități, </w:t>
      </w:r>
      <w:r w:rsidR="00094731" w:rsidRPr="00856A6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pe care urmează să fie amplasate </w:t>
      </w:r>
      <w:r w:rsidR="00B65F8F" w:rsidRPr="00856A6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echipamentele aferente proiectului (containerele pentru colectarea deșeurilor). Echipamentele urmează a fi achiziționate de către Ministerul Mediului, Apelor și Pădurilor, în baza acordurilor de asociere semnate cu beneficiarii apelu</w:t>
      </w:r>
      <w:r w:rsidR="00831CFC" w:rsidRPr="00856A6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lui de proiecte PNRR/2022/CS/5/I1.A.</w:t>
      </w:r>
    </w:p>
    <w:p w14:paraId="13E7938E" w14:textId="68C79C7C" w:rsidR="00471A36" w:rsidRPr="00BC6A5B" w:rsidRDefault="00471A36" w:rsidP="00713D46">
      <w:pPr>
        <w:spacing w:after="0" w:line="36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o-RO"/>
        </w:rPr>
      </w:pPr>
    </w:p>
    <w:p w14:paraId="4CCB3868" w14:textId="77777777" w:rsidR="007C39C3" w:rsidRPr="00BC6A5B" w:rsidRDefault="007C39C3" w:rsidP="00471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3614752B" w14:textId="77777777" w:rsidR="00471A36" w:rsidRPr="00BC6A5B" w:rsidRDefault="00471A36" w:rsidP="007C39C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BC6A5B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Date de contact:</w:t>
      </w:r>
    </w:p>
    <w:p w14:paraId="49DFD082" w14:textId="77777777" w:rsidR="00471A36" w:rsidRPr="00BC6A5B" w:rsidRDefault="00471A36" w:rsidP="007C39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C6A5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Serviciul Finanțari Externe și Relații Internaționale</w:t>
      </w:r>
    </w:p>
    <w:p w14:paraId="2A4ED58F" w14:textId="77777777" w:rsidR="00471A36" w:rsidRPr="00BC6A5B" w:rsidRDefault="00471A36" w:rsidP="007C39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C6A5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Primăria Municipiului Turda</w:t>
      </w:r>
    </w:p>
    <w:p w14:paraId="2D63899F" w14:textId="77777777" w:rsidR="00471A36" w:rsidRPr="00BC6A5B" w:rsidRDefault="00471A36" w:rsidP="007C39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C6A5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telefon/fax 0264-311630</w:t>
      </w:r>
    </w:p>
    <w:p w14:paraId="5EA354DA" w14:textId="77777777" w:rsidR="00471A36" w:rsidRPr="00BC6A5B" w:rsidRDefault="00471A36" w:rsidP="007C39C3">
      <w:pPr>
        <w:spacing w:after="0" w:line="240" w:lineRule="auto"/>
        <w:jc w:val="right"/>
        <w:rPr>
          <w:rFonts w:ascii="Times New Roman" w:eastAsia="Verdana" w:hAnsi="Times New Roman" w:cs="Times New Roman"/>
          <w:color w:val="23409A"/>
          <w:sz w:val="24"/>
          <w:szCs w:val="24"/>
          <w:shd w:val="clear" w:color="auto" w:fill="FFFFFF"/>
          <w:lang w:val="ro-RO" w:eastAsia="ro-RO" w:bidi="ro-RO"/>
        </w:rPr>
      </w:pPr>
      <w:r w:rsidRPr="00BC6A5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e-mail: proiecte@primariaturda.ro</w:t>
      </w:r>
    </w:p>
    <w:p w14:paraId="2A217E26" w14:textId="1C20C918" w:rsidR="00F74E19" w:rsidRPr="00BC6A5B" w:rsidRDefault="00F74E19" w:rsidP="00D76D4F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F74E19" w:rsidRPr="00BC6A5B" w:rsidSect="0059140E">
      <w:headerReference w:type="default" r:id="rId7"/>
      <w:footerReference w:type="default" r:id="rId8"/>
      <w:pgSz w:w="11906" w:h="16838"/>
      <w:pgMar w:top="1440" w:right="1133" w:bottom="1440" w:left="1440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C1AD8" w14:textId="77777777" w:rsidR="00C43D63" w:rsidRDefault="00C43D63" w:rsidP="00F74E19">
      <w:pPr>
        <w:spacing w:after="0" w:line="240" w:lineRule="auto"/>
      </w:pPr>
      <w:r>
        <w:separator/>
      </w:r>
    </w:p>
  </w:endnote>
  <w:endnote w:type="continuationSeparator" w:id="0">
    <w:p w14:paraId="4814663C" w14:textId="77777777" w:rsidR="00C43D63" w:rsidRDefault="00C43D63" w:rsidP="00F74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FA720" w14:textId="5400EE8C" w:rsidR="00E87BC8" w:rsidRDefault="00E87BC8">
    <w:pPr>
      <w:pStyle w:val="Footer"/>
    </w:pPr>
    <w:r>
      <w:rPr>
        <w:noProof/>
      </w:rPr>
      <w:drawing>
        <wp:inline distT="0" distB="0" distL="0" distR="0" wp14:anchorId="071F98C5" wp14:editId="0B5B98C8">
          <wp:extent cx="5920740" cy="952500"/>
          <wp:effectExtent l="0" t="0" r="381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074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22E55" w14:textId="77777777" w:rsidR="00C43D63" w:rsidRDefault="00C43D63" w:rsidP="00F74E19">
      <w:pPr>
        <w:spacing w:after="0" w:line="240" w:lineRule="auto"/>
      </w:pPr>
      <w:r>
        <w:separator/>
      </w:r>
    </w:p>
  </w:footnote>
  <w:footnote w:type="continuationSeparator" w:id="0">
    <w:p w14:paraId="07D78221" w14:textId="77777777" w:rsidR="00C43D63" w:rsidRDefault="00C43D63" w:rsidP="00F74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90B41" w14:textId="2B7A1D87" w:rsidR="0048107E" w:rsidRDefault="00F74E19">
    <w:pPr>
      <w:pStyle w:val="Header"/>
    </w:pPr>
    <w:r>
      <w:rPr>
        <w:noProof/>
      </w:rPr>
      <w:drawing>
        <wp:inline distT="0" distB="0" distL="0" distR="0" wp14:anchorId="4DDAF794" wp14:editId="1C4C094A">
          <wp:extent cx="5730240" cy="487680"/>
          <wp:effectExtent l="0" t="0" r="3810" b="762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01A77"/>
    <w:multiLevelType w:val="hybridMultilevel"/>
    <w:tmpl w:val="494EC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D0181"/>
    <w:multiLevelType w:val="hybridMultilevel"/>
    <w:tmpl w:val="E7487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43317"/>
    <w:multiLevelType w:val="hybridMultilevel"/>
    <w:tmpl w:val="40EE7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31619"/>
    <w:multiLevelType w:val="hybridMultilevel"/>
    <w:tmpl w:val="8B84D26E"/>
    <w:lvl w:ilvl="0" w:tplc="D174C4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F19CB"/>
    <w:multiLevelType w:val="hybridMultilevel"/>
    <w:tmpl w:val="4EB04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022E50"/>
    <w:multiLevelType w:val="hybridMultilevel"/>
    <w:tmpl w:val="BE02CD1A"/>
    <w:lvl w:ilvl="0" w:tplc="C47A263A">
      <w:start w:val="1"/>
      <w:numFmt w:val="bullet"/>
      <w:lvlText w:val="-"/>
      <w:lvlJc w:val="left"/>
      <w:pPr>
        <w:ind w:left="360" w:hanging="360"/>
      </w:pPr>
      <w:rPr>
        <w:rFonts w:ascii="Corbel" w:hAnsi="Corbe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C54012"/>
    <w:multiLevelType w:val="hybridMultilevel"/>
    <w:tmpl w:val="7A48B7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895E32"/>
    <w:multiLevelType w:val="hybridMultilevel"/>
    <w:tmpl w:val="FA1E08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3C2B83"/>
    <w:multiLevelType w:val="hybridMultilevel"/>
    <w:tmpl w:val="8A08B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7327F"/>
    <w:multiLevelType w:val="hybridMultilevel"/>
    <w:tmpl w:val="BC9064BA"/>
    <w:lvl w:ilvl="0" w:tplc="AE6033E0">
      <w:numFmt w:val="bullet"/>
      <w:lvlText w:val="-"/>
      <w:lvlJc w:val="left"/>
      <w:pPr>
        <w:ind w:left="580" w:hanging="128"/>
      </w:pPr>
      <w:rPr>
        <w:rFonts w:ascii="Calibri" w:eastAsia="Calibri" w:hAnsi="Calibri" w:cs="Calibri" w:hint="default"/>
        <w:w w:val="100"/>
        <w:sz w:val="24"/>
        <w:szCs w:val="24"/>
        <w:lang w:val="ro-RO" w:eastAsia="en-US" w:bidi="ar-SA"/>
      </w:rPr>
    </w:lvl>
    <w:lvl w:ilvl="1" w:tplc="836E7490">
      <w:numFmt w:val="bullet"/>
      <w:lvlText w:val=""/>
      <w:lvlJc w:val="left"/>
      <w:pPr>
        <w:ind w:left="1300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2" w:tplc="550E8392">
      <w:numFmt w:val="bullet"/>
      <w:lvlText w:val=""/>
      <w:lvlJc w:val="left"/>
      <w:pPr>
        <w:ind w:left="2009" w:hanging="360"/>
      </w:pPr>
      <w:rPr>
        <w:rFonts w:ascii="Symbol" w:eastAsia="Symbol" w:hAnsi="Symbol" w:cs="Symbol" w:hint="default"/>
        <w:w w:val="100"/>
        <w:sz w:val="20"/>
        <w:szCs w:val="20"/>
        <w:lang w:val="ro-RO" w:eastAsia="en-US" w:bidi="ar-SA"/>
      </w:rPr>
    </w:lvl>
    <w:lvl w:ilvl="3" w:tplc="F028D43A">
      <w:numFmt w:val="bullet"/>
      <w:lvlText w:val="•"/>
      <w:lvlJc w:val="left"/>
      <w:pPr>
        <w:ind w:left="3172" w:hanging="360"/>
      </w:pPr>
      <w:rPr>
        <w:lang w:val="ro-RO" w:eastAsia="en-US" w:bidi="ar-SA"/>
      </w:rPr>
    </w:lvl>
    <w:lvl w:ilvl="4" w:tplc="59CC4DC0">
      <w:numFmt w:val="bullet"/>
      <w:lvlText w:val="•"/>
      <w:lvlJc w:val="left"/>
      <w:pPr>
        <w:ind w:left="4345" w:hanging="360"/>
      </w:pPr>
      <w:rPr>
        <w:lang w:val="ro-RO" w:eastAsia="en-US" w:bidi="ar-SA"/>
      </w:rPr>
    </w:lvl>
    <w:lvl w:ilvl="5" w:tplc="3BFC9136">
      <w:numFmt w:val="bullet"/>
      <w:lvlText w:val="•"/>
      <w:lvlJc w:val="left"/>
      <w:pPr>
        <w:ind w:left="5517" w:hanging="360"/>
      </w:pPr>
      <w:rPr>
        <w:lang w:val="ro-RO" w:eastAsia="en-US" w:bidi="ar-SA"/>
      </w:rPr>
    </w:lvl>
    <w:lvl w:ilvl="6" w:tplc="35404BFC">
      <w:numFmt w:val="bullet"/>
      <w:lvlText w:val="•"/>
      <w:lvlJc w:val="left"/>
      <w:pPr>
        <w:ind w:left="6690" w:hanging="360"/>
      </w:pPr>
      <w:rPr>
        <w:lang w:val="ro-RO" w:eastAsia="en-US" w:bidi="ar-SA"/>
      </w:rPr>
    </w:lvl>
    <w:lvl w:ilvl="7" w:tplc="8AB005EC">
      <w:numFmt w:val="bullet"/>
      <w:lvlText w:val="•"/>
      <w:lvlJc w:val="left"/>
      <w:pPr>
        <w:ind w:left="7862" w:hanging="360"/>
      </w:pPr>
      <w:rPr>
        <w:lang w:val="ro-RO" w:eastAsia="en-US" w:bidi="ar-SA"/>
      </w:rPr>
    </w:lvl>
    <w:lvl w:ilvl="8" w:tplc="AC7C8E64">
      <w:numFmt w:val="bullet"/>
      <w:lvlText w:val="•"/>
      <w:lvlJc w:val="left"/>
      <w:pPr>
        <w:ind w:left="9035" w:hanging="360"/>
      </w:pPr>
      <w:rPr>
        <w:lang w:val="ro-RO" w:eastAsia="en-US" w:bidi="ar-SA"/>
      </w:rPr>
    </w:lvl>
  </w:abstractNum>
  <w:num w:numId="1" w16cid:durableId="518861456">
    <w:abstractNumId w:val="9"/>
  </w:num>
  <w:num w:numId="2" w16cid:durableId="147479172">
    <w:abstractNumId w:val="4"/>
  </w:num>
  <w:num w:numId="3" w16cid:durableId="768475808">
    <w:abstractNumId w:val="3"/>
  </w:num>
  <w:num w:numId="4" w16cid:durableId="797379969">
    <w:abstractNumId w:val="6"/>
  </w:num>
  <w:num w:numId="5" w16cid:durableId="1571304150">
    <w:abstractNumId w:val="7"/>
  </w:num>
  <w:num w:numId="6" w16cid:durableId="1914193300">
    <w:abstractNumId w:val="1"/>
  </w:num>
  <w:num w:numId="7" w16cid:durableId="55933064">
    <w:abstractNumId w:val="2"/>
  </w:num>
  <w:num w:numId="8" w16cid:durableId="1876503250">
    <w:abstractNumId w:val="8"/>
  </w:num>
  <w:num w:numId="9" w16cid:durableId="590817134">
    <w:abstractNumId w:val="5"/>
  </w:num>
  <w:num w:numId="10" w16cid:durableId="438335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19"/>
    <w:rsid w:val="000025D1"/>
    <w:rsid w:val="00003D3E"/>
    <w:rsid w:val="000108F1"/>
    <w:rsid w:val="00014555"/>
    <w:rsid w:val="00044A96"/>
    <w:rsid w:val="00047C5B"/>
    <w:rsid w:val="00094731"/>
    <w:rsid w:val="00112D79"/>
    <w:rsid w:val="00116913"/>
    <w:rsid w:val="001947DC"/>
    <w:rsid w:val="001A2592"/>
    <w:rsid w:val="001D2BD4"/>
    <w:rsid w:val="001F7547"/>
    <w:rsid w:val="00223244"/>
    <w:rsid w:val="00236A9F"/>
    <w:rsid w:val="00275D06"/>
    <w:rsid w:val="00275D2B"/>
    <w:rsid w:val="002E34E2"/>
    <w:rsid w:val="002E6BF6"/>
    <w:rsid w:val="002F76AB"/>
    <w:rsid w:val="003106EB"/>
    <w:rsid w:val="0032391C"/>
    <w:rsid w:val="0034596B"/>
    <w:rsid w:val="003621D9"/>
    <w:rsid w:val="00364988"/>
    <w:rsid w:val="00364FBF"/>
    <w:rsid w:val="003A15B2"/>
    <w:rsid w:val="003C436D"/>
    <w:rsid w:val="00441F1E"/>
    <w:rsid w:val="00471A36"/>
    <w:rsid w:val="0048107E"/>
    <w:rsid w:val="00485F0E"/>
    <w:rsid w:val="004A46A2"/>
    <w:rsid w:val="004C6E32"/>
    <w:rsid w:val="004D0E0B"/>
    <w:rsid w:val="004D1CEF"/>
    <w:rsid w:val="004E2618"/>
    <w:rsid w:val="004F4181"/>
    <w:rsid w:val="00514960"/>
    <w:rsid w:val="00555289"/>
    <w:rsid w:val="00566A48"/>
    <w:rsid w:val="0059140E"/>
    <w:rsid w:val="005C2AA0"/>
    <w:rsid w:val="005C51D0"/>
    <w:rsid w:val="006278F0"/>
    <w:rsid w:val="00644885"/>
    <w:rsid w:val="00662F24"/>
    <w:rsid w:val="0067138B"/>
    <w:rsid w:val="00683AE8"/>
    <w:rsid w:val="006B53CC"/>
    <w:rsid w:val="006B5730"/>
    <w:rsid w:val="006B7CCE"/>
    <w:rsid w:val="006E1B21"/>
    <w:rsid w:val="0070463D"/>
    <w:rsid w:val="00713D46"/>
    <w:rsid w:val="00720DD9"/>
    <w:rsid w:val="007255D0"/>
    <w:rsid w:val="00744A35"/>
    <w:rsid w:val="007479E2"/>
    <w:rsid w:val="007657CD"/>
    <w:rsid w:val="00797EBA"/>
    <w:rsid w:val="007C39C3"/>
    <w:rsid w:val="007C613A"/>
    <w:rsid w:val="00800499"/>
    <w:rsid w:val="00812F2F"/>
    <w:rsid w:val="00831CFC"/>
    <w:rsid w:val="00856A6C"/>
    <w:rsid w:val="008B3605"/>
    <w:rsid w:val="008B7A83"/>
    <w:rsid w:val="008E06C9"/>
    <w:rsid w:val="00910768"/>
    <w:rsid w:val="00910FB8"/>
    <w:rsid w:val="009172A2"/>
    <w:rsid w:val="0096768B"/>
    <w:rsid w:val="00971990"/>
    <w:rsid w:val="009B4B22"/>
    <w:rsid w:val="009F25FD"/>
    <w:rsid w:val="00A50090"/>
    <w:rsid w:val="00A7667D"/>
    <w:rsid w:val="00AA0132"/>
    <w:rsid w:val="00AE24E2"/>
    <w:rsid w:val="00B11246"/>
    <w:rsid w:val="00B54386"/>
    <w:rsid w:val="00B65F8F"/>
    <w:rsid w:val="00B77167"/>
    <w:rsid w:val="00BA2996"/>
    <w:rsid w:val="00BA76B4"/>
    <w:rsid w:val="00BA7ACC"/>
    <w:rsid w:val="00BB173E"/>
    <w:rsid w:val="00BC4DD8"/>
    <w:rsid w:val="00BC6A5B"/>
    <w:rsid w:val="00BE0149"/>
    <w:rsid w:val="00BE5521"/>
    <w:rsid w:val="00BF49FD"/>
    <w:rsid w:val="00C04BD9"/>
    <w:rsid w:val="00C375D0"/>
    <w:rsid w:val="00C43D63"/>
    <w:rsid w:val="00C84A0F"/>
    <w:rsid w:val="00CC7213"/>
    <w:rsid w:val="00CE262C"/>
    <w:rsid w:val="00D35181"/>
    <w:rsid w:val="00D371B6"/>
    <w:rsid w:val="00D40D23"/>
    <w:rsid w:val="00D468A9"/>
    <w:rsid w:val="00D76D4F"/>
    <w:rsid w:val="00D92A06"/>
    <w:rsid w:val="00DD0599"/>
    <w:rsid w:val="00DF63BF"/>
    <w:rsid w:val="00E27C4A"/>
    <w:rsid w:val="00E5199F"/>
    <w:rsid w:val="00E55311"/>
    <w:rsid w:val="00E87BC8"/>
    <w:rsid w:val="00EB1A42"/>
    <w:rsid w:val="00EC267A"/>
    <w:rsid w:val="00EC302A"/>
    <w:rsid w:val="00EC62DC"/>
    <w:rsid w:val="00EE199F"/>
    <w:rsid w:val="00EF1BE9"/>
    <w:rsid w:val="00EF1DB8"/>
    <w:rsid w:val="00EF3BE7"/>
    <w:rsid w:val="00F2338F"/>
    <w:rsid w:val="00F40521"/>
    <w:rsid w:val="00F47F67"/>
    <w:rsid w:val="00F62DA9"/>
    <w:rsid w:val="00F74E19"/>
    <w:rsid w:val="00F82229"/>
    <w:rsid w:val="00FE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9DB485"/>
  <w15:chartTrackingRefBased/>
  <w15:docId w15:val="{3B122DAC-52F8-4640-9EF1-D222E620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4E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E19"/>
  </w:style>
  <w:style w:type="paragraph" w:styleId="Footer">
    <w:name w:val="footer"/>
    <w:basedOn w:val="Normal"/>
    <w:link w:val="FooterChar"/>
    <w:uiPriority w:val="99"/>
    <w:unhideWhenUsed/>
    <w:rsid w:val="00F74E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E19"/>
  </w:style>
  <w:style w:type="paragraph" w:styleId="ListParagraph">
    <w:name w:val="List Paragraph"/>
    <w:basedOn w:val="Normal"/>
    <w:uiPriority w:val="34"/>
    <w:qFormat/>
    <w:rsid w:val="00F74E19"/>
    <w:pPr>
      <w:widowControl w:val="0"/>
      <w:autoSpaceDE w:val="0"/>
      <w:autoSpaceDN w:val="0"/>
      <w:spacing w:before="159" w:after="0" w:line="240" w:lineRule="auto"/>
      <w:ind w:left="580"/>
    </w:pPr>
    <w:rPr>
      <w:rFonts w:ascii="Calibri" w:eastAsia="Calibri" w:hAnsi="Calibri" w:cs="Calibri"/>
      <w:lang w:val="ro-RO"/>
    </w:rPr>
  </w:style>
  <w:style w:type="paragraph" w:customStyle="1" w:styleId="Default">
    <w:name w:val="Default"/>
    <w:rsid w:val="009F25FD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3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Nelutu Muresan</dc:creator>
  <cp:keywords/>
  <dc:description/>
  <cp:lastModifiedBy>Andreea Popa</cp:lastModifiedBy>
  <cp:revision>4</cp:revision>
  <cp:lastPrinted>2023-01-31T14:27:00Z</cp:lastPrinted>
  <dcterms:created xsi:type="dcterms:W3CDTF">2023-07-11T12:12:00Z</dcterms:created>
  <dcterms:modified xsi:type="dcterms:W3CDTF">2025-12-02T11:29:00Z</dcterms:modified>
</cp:coreProperties>
</file>